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02A2" w14:textId="77777777" w:rsidR="0010523C" w:rsidRDefault="008D6850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10523C" w14:paraId="511BDD72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3C9D5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Candidate’s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2C712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23C" w14:paraId="481498EB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B4B70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9C62E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3B50C7" w14:textId="77777777" w:rsidR="0010523C" w:rsidRDefault="0010523C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10523C" w14:paraId="12257E23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6C13A" w14:textId="77777777" w:rsidR="0010523C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FAD3A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Training and Certification on Radiotracers and Gamma Scanning</w:t>
            </w:r>
          </w:p>
        </w:tc>
      </w:tr>
      <w:tr w:rsidR="0010523C" w14:paraId="2E56DE1F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4C60D" w14:textId="77777777" w:rsidR="0010523C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EC98D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23C" w14:paraId="2D12D010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1211" w14:textId="77777777" w:rsidR="0010523C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608F8" w14:textId="77777777" w:rsidR="0010523C" w:rsidRDefault="006015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Saclay</w:t>
            </w:r>
            <w:proofErr w:type="spellEnd"/>
            <w:r>
              <w:rPr>
                <w:rFonts w:ascii="Calibri" w:hAnsi="Calibri" w:cs="Calibri"/>
                <w:color w:val="000000"/>
              </w:rPr>
              <w:t>, France</w:t>
            </w:r>
            <w:bookmarkStart w:id="0" w:name="_GoBack"/>
            <w:bookmarkEnd w:id="0"/>
          </w:p>
        </w:tc>
      </w:tr>
      <w:tr w:rsidR="0010523C" w14:paraId="5EF703D6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4B19B" w14:textId="77777777" w:rsidR="0010523C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E5F34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01550">
              <w:rPr>
                <w:rFonts w:ascii="Calibri" w:hAnsi="Calibri" w:cs="Calibri"/>
                <w:color w:val="000000"/>
              </w:rPr>
              <w:t>29 June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="00601550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             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r w:rsidR="00601550">
              <w:rPr>
                <w:rFonts w:ascii="Calibri" w:hAnsi="Calibri" w:cs="Calibri"/>
                <w:color w:val="000000"/>
              </w:rPr>
              <w:t>10 July</w:t>
            </w:r>
            <w:r>
              <w:rPr>
                <w:rFonts w:ascii="Calibri" w:hAnsi="Calibri" w:cs="Calibri"/>
                <w:color w:val="000000"/>
              </w:rPr>
              <w:t xml:space="preserve"> 20</w:t>
            </w:r>
            <w:r w:rsidR="00601550"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14:paraId="455B208D" w14:textId="77777777" w:rsidR="0010523C" w:rsidRDefault="0010523C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10523C" w14:paraId="47A49694" w14:textId="77777777"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3FCAC12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1F620921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0F05019F" w14:textId="77777777" w:rsidR="0010523C" w:rsidRDefault="008D6850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Starting date of the individual monitoring (mm/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4E1BE0F1" w14:textId="77777777" w:rsidR="0010523C" w:rsidRDefault="008D6850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1E914F86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23C" w14:paraId="226647AF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18FE0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92B43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D8D98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7E1DDB67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700CB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10523C" w14:paraId="1E47DA41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8D98B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Effective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E8296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48D36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32A067E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23C" w14:paraId="6150F388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CB838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4168F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23A19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35BBC3B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23C" w14:paraId="054246DE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B88E9" w14:textId="77777777" w:rsidR="0010523C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0510C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9223AE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76FC0C0" w14:textId="77777777" w:rsidR="0010523C" w:rsidRDefault="0010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23C" w14:paraId="71AC5B05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56034" w14:textId="77777777" w:rsidR="0010523C" w:rsidRDefault="008D6850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OEH data provided or confirmed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89584" w14:textId="77777777" w:rsidR="0010523C" w:rsidRDefault="0010523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683CAEA2" w14:textId="77777777" w:rsidR="0010523C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7B047A34" w14:textId="77777777" w:rsidR="0010523C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75D118AB" w14:textId="77777777" w:rsidR="0010523C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7C2CB53D" w14:textId="77777777" w:rsidR="0010523C" w:rsidRDefault="0010523C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5A31F10D" w14:textId="77777777" w:rsidR="0010523C" w:rsidRDefault="008D6850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Candidate’s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4"/>
          <w:szCs w:val="14"/>
        </w:rPr>
        <w:t>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48F95E5B" w14:textId="77777777" w:rsidR="0010523C" w:rsidRDefault="008D6850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21A5B2B6" w14:textId="77777777" w:rsidR="0010523C" w:rsidRDefault="008D6850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candidate’s supervisor, or the provider of the individual monitoring service.</w:t>
      </w:r>
    </w:p>
    <w:p w14:paraId="6CC5A7F0" w14:textId="77777777" w:rsidR="0010523C" w:rsidRDefault="008D6850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1" w:name="page_total_master0_1"/>
      <w:bookmarkStart w:id="2" w:name="page_total_1"/>
      <w:bookmarkEnd w:id="1"/>
      <w:bookmarkEnd w:id="2"/>
    </w:p>
    <w:sectPr w:rsidR="0010523C">
      <w:footerReference w:type="default" r:id="rId10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5B53" w14:textId="77777777" w:rsidR="0010523C" w:rsidRDefault="008D6850">
      <w:pPr>
        <w:spacing w:after="0" w:line="240" w:lineRule="auto"/>
      </w:pPr>
      <w:r>
        <w:separator/>
      </w:r>
    </w:p>
  </w:endnote>
  <w:endnote w:type="continuationSeparator" w:id="0">
    <w:p w14:paraId="1BEFA417" w14:textId="77777777" w:rsidR="0010523C" w:rsidRDefault="008D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3AB4" w14:textId="77777777" w:rsidR="0010523C" w:rsidRDefault="0010523C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34E1" w14:textId="77777777" w:rsidR="0010523C" w:rsidRDefault="008D6850">
      <w:pPr>
        <w:spacing w:after="0" w:line="240" w:lineRule="auto"/>
      </w:pPr>
      <w:r>
        <w:separator/>
      </w:r>
    </w:p>
  </w:footnote>
  <w:footnote w:type="continuationSeparator" w:id="0">
    <w:p w14:paraId="71F4B110" w14:textId="77777777" w:rsidR="0010523C" w:rsidRDefault="008D6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0"/>
    <w:rsid w:val="0010523C"/>
    <w:rsid w:val="00601550"/>
    <w:rsid w:val="008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C4727"/>
  <w14:defaultImageDpi w14:val="0"/>
  <w15:docId w15:val="{76481B1B-2878-4BAE-9069-7E0282F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54D4D9E69D549BE3911DE0050D328" ma:contentTypeVersion="12" ma:contentTypeDescription="Create a new document." ma:contentTypeScope="" ma:versionID="243e7c302047cc1f9d9ef624a038fc6e">
  <xsd:schema xmlns:xsd="http://www.w3.org/2001/XMLSchema" xmlns:xs="http://www.w3.org/2001/XMLSchema" xmlns:p="http://schemas.microsoft.com/office/2006/metadata/properties" xmlns:ns3="739acc20-96ff-4ef9-b444-6e742400c349" xmlns:ns4="291bf97f-a9b3-4edf-bae9-e202de370f24" targetNamespace="http://schemas.microsoft.com/office/2006/metadata/properties" ma:root="true" ma:fieldsID="b88eba147da52da9ae760c39d5465831" ns3:_="" ns4:_="">
    <xsd:import namespace="739acc20-96ff-4ef9-b444-6e742400c349"/>
    <xsd:import namespace="291bf97f-a9b3-4edf-bae9-e202de370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cc20-96ff-4ef9-b444-6e742400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f97f-a9b3-4edf-bae9-e202de370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17CEF-70C4-4498-8A1D-C9FDB5E16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acc20-96ff-4ef9-b444-6e742400c349"/>
    <ds:schemaRef ds:uri="291bf97f-a9b3-4edf-bae9-e202de370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14C11-83E1-4156-AD91-940A0FEDB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12768-AA73-40E8-84CD-D258107C5E38}">
  <ds:schemaRefs>
    <ds:schemaRef ds:uri="http://schemas.microsoft.com/office/infopath/2007/PartnerControls"/>
    <ds:schemaRef ds:uri="291bf97f-a9b3-4edf-bae9-e202de370f2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39acc20-96ff-4ef9-b444-6e742400c3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BARDHI, Maide</dc:creator>
  <cp:keywords/>
  <dc:description>Generated by Oracle XML Publisher 5.6.3</dc:description>
  <cp:lastModifiedBy>LUCIC, Marina</cp:lastModifiedBy>
  <cp:revision>2</cp:revision>
  <dcterms:created xsi:type="dcterms:W3CDTF">2020-04-16T12:34:00Z</dcterms:created>
  <dcterms:modified xsi:type="dcterms:W3CDTF">2020-04-16T12:34:00Z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0x01010036D54D4D9E69D549BE3911DE0050D328</vt:lpwstr>
  </property>
</Properties>
</file>